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3D2" w:rsidRPr="00784784" w:rsidRDefault="00DF23D2" w:rsidP="00F274E9">
      <w:pPr>
        <w:pStyle w:val="a3"/>
        <w:spacing w:before="7"/>
        <w:rPr>
          <w:rFonts w:ascii="Times New Roman"/>
          <w:sz w:val="18"/>
        </w:rPr>
      </w:pPr>
    </w:p>
    <w:p w:rsidR="00DF23D2" w:rsidRPr="00784784" w:rsidRDefault="00A26DCE" w:rsidP="00784784">
      <w:pPr>
        <w:spacing w:before="20"/>
        <w:jc w:val="center"/>
        <w:rPr>
          <w:b/>
          <w:sz w:val="40"/>
        </w:rPr>
      </w:pPr>
      <w:bookmarkStart w:id="0" w:name="MS_Polymer_joint_sealant"/>
      <w:bookmarkEnd w:id="0"/>
      <w:r w:rsidRPr="00784784">
        <w:rPr>
          <w:b/>
          <w:color w:val="0D0D0D"/>
          <w:sz w:val="40"/>
          <w:lang w:bidi="ru-RU"/>
        </w:rPr>
        <w:t>Микросферический полимерный герметик для швов</w:t>
      </w:r>
    </w:p>
    <w:p w:rsidR="00DF23D2" w:rsidRPr="00784784" w:rsidRDefault="00A26DCE" w:rsidP="00784784">
      <w:pPr>
        <w:spacing w:before="292"/>
        <w:jc w:val="center"/>
        <w:rPr>
          <w:b/>
          <w:sz w:val="40"/>
        </w:rPr>
      </w:pPr>
      <w:bookmarkStart w:id="1" w:name="MS380"/>
      <w:bookmarkEnd w:id="1"/>
      <w:r w:rsidRPr="00784784">
        <w:rPr>
          <w:b/>
          <w:color w:val="0D0D0D"/>
          <w:sz w:val="40"/>
          <w:lang w:bidi="ru-RU"/>
        </w:rPr>
        <w:t>MS380</w:t>
      </w:r>
    </w:p>
    <w:p w:rsidR="00DF23D2" w:rsidRPr="00784784" w:rsidRDefault="00DF23D2" w:rsidP="00F274E9">
      <w:pPr>
        <w:pStyle w:val="a3"/>
        <w:spacing w:before="6"/>
        <w:rPr>
          <w:b/>
          <w:sz w:val="9"/>
        </w:rPr>
      </w:pPr>
    </w:p>
    <w:p w:rsidR="00DF23D2" w:rsidRPr="00784784" w:rsidRDefault="00784784" w:rsidP="00F274E9">
      <w:pPr>
        <w:pStyle w:val="1"/>
        <w:spacing w:before="54"/>
      </w:pPr>
      <w:r w:rsidRPr="00784784">
        <w:rPr>
          <w:color w:val="0D0D0D"/>
          <w:lang w:bidi="ru-RU"/>
        </w:rPr>
        <w:t>I</w:t>
      </w:r>
      <w:r w:rsidR="00A26DCE" w:rsidRPr="00784784">
        <w:rPr>
          <w:color w:val="0D0D0D"/>
          <w:lang w:bidi="ru-RU"/>
        </w:rPr>
        <w:t xml:space="preserve"> Описание продукта</w:t>
      </w:r>
    </w:p>
    <w:p w:rsidR="00DF23D2" w:rsidRPr="00784784" w:rsidRDefault="00A26DCE" w:rsidP="00F274E9">
      <w:pPr>
        <w:pStyle w:val="a3"/>
        <w:spacing w:before="202" w:line="292" w:lineRule="auto"/>
        <w:ind w:left="100"/>
      </w:pPr>
      <w:bookmarkStart w:id="2" w:name="MS380_is_a_one-component_semi-fluid_seal"/>
      <w:bookmarkEnd w:id="2"/>
      <w:r w:rsidRPr="00784784">
        <w:rPr>
          <w:color w:val="0D0D0D"/>
          <w:lang w:bidi="ru-RU"/>
        </w:rPr>
        <w:t>MS380 - это однокомпонентный полужидкий герметик, изготовленный на основе смолы с микросферическими гранулами в качестве основного компонента. Продукт обладает хорошими герметизирующими свойствами и когезией, не вызывает коррозии и не загрязняет приклеиваемую основу, экологически безопасен и не имеет запаха.</w:t>
      </w:r>
    </w:p>
    <w:p w:rsidR="00DF23D2" w:rsidRPr="00784784" w:rsidRDefault="00784784" w:rsidP="00F274E9">
      <w:pPr>
        <w:pStyle w:val="1"/>
        <w:spacing w:before="132"/>
      </w:pPr>
      <w:bookmarkStart w:id="3" w:name="∎Typical_Applications"/>
      <w:bookmarkEnd w:id="3"/>
      <w:r w:rsidRPr="00784784">
        <w:rPr>
          <w:color w:val="0D0D0D"/>
          <w:lang w:bidi="ru-RU"/>
        </w:rPr>
        <w:t>I</w:t>
      </w:r>
      <w:r w:rsidRPr="00784784">
        <w:rPr>
          <w:b w:val="0"/>
          <w:color w:val="0D0D0D"/>
          <w:sz w:val="32"/>
          <w:lang w:bidi="ru-RU"/>
        </w:rPr>
        <w:t xml:space="preserve"> </w:t>
      </w:r>
      <w:r w:rsidR="00A26DCE" w:rsidRPr="00784784">
        <w:rPr>
          <w:color w:val="0D0D0D"/>
          <w:lang w:bidi="ru-RU"/>
        </w:rPr>
        <w:t>Типичные области применения</w:t>
      </w:r>
    </w:p>
    <w:p w:rsidR="00F274E9" w:rsidRPr="00784784" w:rsidRDefault="00A26DCE" w:rsidP="00F274E9">
      <w:pPr>
        <w:pStyle w:val="a3"/>
        <w:spacing w:before="142" w:line="292" w:lineRule="auto"/>
        <w:ind w:left="100"/>
        <w:rPr>
          <w:color w:val="0D0D0D"/>
        </w:rPr>
      </w:pPr>
      <w:r w:rsidRPr="00784784">
        <w:rPr>
          <w:color w:val="0D0D0D"/>
          <w:lang w:bidi="ru-RU"/>
        </w:rPr>
        <w:t xml:space="preserve">1. Склеивание и герметизация зазоров в промышленном строительстве, жилищном строительстве и других сферах; </w:t>
      </w:r>
    </w:p>
    <w:p w:rsidR="00DF23D2" w:rsidRPr="00784784" w:rsidRDefault="00A26DCE" w:rsidP="00F274E9">
      <w:pPr>
        <w:pStyle w:val="a3"/>
        <w:spacing w:line="292" w:lineRule="auto"/>
        <w:ind w:left="100"/>
      </w:pPr>
      <w:r w:rsidRPr="00784784">
        <w:rPr>
          <w:color w:val="0D0D0D"/>
          <w:lang w:bidi="ru-RU"/>
        </w:rPr>
        <w:t>2. Заполнение зазоров на автомагистралях, мостах и других площадках;</w:t>
      </w:r>
    </w:p>
    <w:p w:rsidR="00DF23D2" w:rsidRPr="00784784" w:rsidRDefault="00A26DCE" w:rsidP="00F274E9">
      <w:pPr>
        <w:pStyle w:val="a5"/>
        <w:numPr>
          <w:ilvl w:val="0"/>
          <w:numId w:val="3"/>
        </w:numPr>
        <w:tabs>
          <w:tab w:val="left" w:pos="260"/>
        </w:tabs>
        <w:spacing w:line="292" w:lineRule="auto"/>
        <w:ind w:firstLine="0"/>
        <w:rPr>
          <w:sz w:val="21"/>
        </w:rPr>
      </w:pPr>
      <w:r w:rsidRPr="00784784">
        <w:rPr>
          <w:color w:val="0D0D0D"/>
          <w:sz w:val="21"/>
          <w:lang w:bidi="ru-RU"/>
        </w:rPr>
        <w:t>Герметизация внутренней отделки, например, защита от плесени на кухнях и в ванных комнатах, приклеивание и герметизация полов и керамической плитки;</w:t>
      </w:r>
      <w:bookmarkStart w:id="4" w:name="_GoBack"/>
      <w:bookmarkEnd w:id="4"/>
    </w:p>
    <w:p w:rsidR="00DF23D2" w:rsidRPr="00784784" w:rsidRDefault="00A26DCE" w:rsidP="00F274E9">
      <w:pPr>
        <w:pStyle w:val="a5"/>
        <w:numPr>
          <w:ilvl w:val="0"/>
          <w:numId w:val="3"/>
        </w:numPr>
        <w:tabs>
          <w:tab w:val="left" w:pos="260"/>
        </w:tabs>
        <w:spacing w:line="255" w:lineRule="exact"/>
        <w:ind w:left="259"/>
        <w:rPr>
          <w:sz w:val="21"/>
        </w:rPr>
      </w:pPr>
      <w:r w:rsidRPr="00784784">
        <w:rPr>
          <w:color w:val="0D0D0D"/>
          <w:sz w:val="21"/>
          <w:lang w:bidi="ru-RU"/>
        </w:rPr>
        <w:t>Обладает хорошей адгезией на влажных поверхностях и пористых основаниях;</w:t>
      </w:r>
    </w:p>
    <w:p w:rsidR="00DF23D2" w:rsidRPr="00784784" w:rsidRDefault="00A26DCE" w:rsidP="00F274E9">
      <w:pPr>
        <w:pStyle w:val="a5"/>
        <w:numPr>
          <w:ilvl w:val="0"/>
          <w:numId w:val="3"/>
        </w:numPr>
        <w:tabs>
          <w:tab w:val="left" w:pos="260"/>
        </w:tabs>
        <w:spacing w:before="54" w:line="292" w:lineRule="auto"/>
        <w:ind w:firstLine="0"/>
        <w:rPr>
          <w:sz w:val="21"/>
        </w:rPr>
      </w:pPr>
      <w:r w:rsidRPr="00784784">
        <w:rPr>
          <w:color w:val="0D0D0D"/>
          <w:sz w:val="21"/>
          <w:lang w:bidi="ru-RU"/>
        </w:rPr>
        <w:t>Обеспечивает превосходное качество склеивания, герметизации и ремонта различных материалов, таких как бетонные элементы здании, дерево, металл, камень, керамика, стекло и т.д.</w:t>
      </w:r>
    </w:p>
    <w:p w:rsidR="00DF23D2" w:rsidRPr="00784784" w:rsidRDefault="00784784" w:rsidP="00F274E9">
      <w:pPr>
        <w:pStyle w:val="1"/>
        <w:spacing w:before="71"/>
      </w:pPr>
      <w:r w:rsidRPr="00784784">
        <w:rPr>
          <w:color w:val="0D0D0D"/>
          <w:lang w:bidi="ru-RU"/>
        </w:rPr>
        <w:t>I</w:t>
      </w:r>
      <w:r w:rsidRPr="00784784">
        <w:rPr>
          <w:b w:val="0"/>
          <w:color w:val="0D0D0D"/>
          <w:sz w:val="32"/>
          <w:lang w:bidi="ru-RU"/>
        </w:rPr>
        <w:t xml:space="preserve"> </w:t>
      </w:r>
      <w:r w:rsidR="00A26DCE" w:rsidRPr="00784784">
        <w:rPr>
          <w:color w:val="0D0D0D"/>
          <w:lang w:bidi="ru-RU"/>
        </w:rPr>
        <w:t>Основные особенности</w:t>
      </w:r>
    </w:p>
    <w:p w:rsidR="00DF23D2" w:rsidRPr="00784784" w:rsidRDefault="00A26DCE" w:rsidP="00F274E9">
      <w:pPr>
        <w:pStyle w:val="a5"/>
        <w:numPr>
          <w:ilvl w:val="0"/>
          <w:numId w:val="2"/>
        </w:numPr>
        <w:tabs>
          <w:tab w:val="left" w:pos="459"/>
          <w:tab w:val="left" w:pos="460"/>
        </w:tabs>
        <w:spacing w:before="142"/>
        <w:rPr>
          <w:sz w:val="21"/>
        </w:rPr>
      </w:pPr>
      <w:r w:rsidRPr="00784784">
        <w:rPr>
          <w:color w:val="0D0D0D"/>
          <w:sz w:val="21"/>
          <w:lang w:bidi="ru-RU"/>
        </w:rPr>
        <w:t>Не содержит деготь, экологичен, не имеет запаха, безопасен для окружающей среды, не наносит вред строительному персоналу;</w:t>
      </w:r>
    </w:p>
    <w:p w:rsidR="00DF23D2" w:rsidRPr="00784784" w:rsidRDefault="00A26DCE" w:rsidP="00F274E9">
      <w:pPr>
        <w:pStyle w:val="a5"/>
        <w:numPr>
          <w:ilvl w:val="0"/>
          <w:numId w:val="2"/>
        </w:numPr>
        <w:tabs>
          <w:tab w:val="left" w:pos="459"/>
          <w:tab w:val="left" w:pos="460"/>
        </w:tabs>
        <w:spacing w:before="55" w:line="292" w:lineRule="auto"/>
        <w:rPr>
          <w:sz w:val="21"/>
        </w:rPr>
      </w:pPr>
      <w:r w:rsidRPr="00784784">
        <w:rPr>
          <w:color w:val="0D0D0D"/>
          <w:sz w:val="21"/>
          <w:lang w:bidi="ru-RU"/>
        </w:rPr>
        <w:t>Надежная и всеобъемлющая водонепроницаемость, эффективное предотвращение просачивания и устранение протечек, влагостойкость и защита от плесени, водонепроницаемость и герметизация, яркий цвет;</w:t>
      </w:r>
    </w:p>
    <w:p w:rsidR="00DF23D2" w:rsidRPr="00784784" w:rsidRDefault="00A26DCE" w:rsidP="00F274E9">
      <w:pPr>
        <w:pStyle w:val="a5"/>
        <w:numPr>
          <w:ilvl w:val="0"/>
          <w:numId w:val="2"/>
        </w:numPr>
        <w:tabs>
          <w:tab w:val="left" w:pos="459"/>
          <w:tab w:val="left" w:pos="460"/>
        </w:tabs>
        <w:spacing w:line="292" w:lineRule="auto"/>
        <w:rPr>
          <w:sz w:val="21"/>
        </w:rPr>
      </w:pPr>
      <w:r w:rsidRPr="00784784">
        <w:rPr>
          <w:color w:val="0D0D0D"/>
          <w:sz w:val="21"/>
          <w:lang w:bidi="ru-RU"/>
        </w:rPr>
        <w:t>Высокий показатель удлинения, устойчивость к разрыву, отличные адгезивные свойства, отсутствие растрескивания, превосходная гибкость, устойчивость к смещению, повышенная эластичность, отсутствие оседания;</w:t>
      </w:r>
    </w:p>
    <w:p w:rsidR="00DF23D2" w:rsidRPr="00784784" w:rsidRDefault="00A26DCE" w:rsidP="00F274E9">
      <w:pPr>
        <w:pStyle w:val="a5"/>
        <w:numPr>
          <w:ilvl w:val="0"/>
          <w:numId w:val="2"/>
        </w:numPr>
        <w:tabs>
          <w:tab w:val="left" w:pos="459"/>
          <w:tab w:val="left" w:pos="460"/>
        </w:tabs>
        <w:spacing w:line="292" w:lineRule="auto"/>
        <w:rPr>
          <w:sz w:val="21"/>
        </w:rPr>
      </w:pPr>
      <w:r w:rsidRPr="00784784">
        <w:rPr>
          <w:color w:val="0D0D0D"/>
          <w:sz w:val="21"/>
          <w:lang w:bidi="ru-RU"/>
        </w:rPr>
        <w:t>Маслостойкость, устойчивость к кислотам и щелочам, устойчивость к проколам, устойчивость к химической коррозии, устойчивость к деформации;</w:t>
      </w:r>
    </w:p>
    <w:p w:rsidR="00DF23D2" w:rsidRPr="00784784" w:rsidRDefault="00A26DCE" w:rsidP="00F274E9">
      <w:pPr>
        <w:pStyle w:val="a5"/>
        <w:numPr>
          <w:ilvl w:val="0"/>
          <w:numId w:val="2"/>
        </w:numPr>
        <w:tabs>
          <w:tab w:val="left" w:pos="459"/>
          <w:tab w:val="left" w:pos="460"/>
        </w:tabs>
        <w:spacing w:line="292" w:lineRule="auto"/>
        <w:rPr>
          <w:sz w:val="21"/>
        </w:rPr>
      </w:pPr>
      <w:r w:rsidRPr="00784784">
        <w:rPr>
          <w:color w:val="0D0D0D"/>
          <w:sz w:val="21"/>
          <w:lang w:bidi="ru-RU"/>
        </w:rPr>
        <w:t>Продукт можно использовать сразу после открытия крышки, которую удобно ремонтировать, и можно сбрызнуть краской. Можно использовать как в помещении, так и на открытом воздухе.</w:t>
      </w:r>
    </w:p>
    <w:p w:rsidR="00DF23D2" w:rsidRPr="00784784" w:rsidRDefault="00DF23D2" w:rsidP="00F274E9">
      <w:pPr>
        <w:pStyle w:val="a3"/>
        <w:rPr>
          <w:sz w:val="20"/>
        </w:rPr>
      </w:pPr>
    </w:p>
    <w:p w:rsidR="00DF23D2" w:rsidRPr="00784784" w:rsidRDefault="00784784" w:rsidP="00F274E9">
      <w:pPr>
        <w:pStyle w:val="1"/>
        <w:spacing w:before="134"/>
      </w:pPr>
      <w:r w:rsidRPr="00784784">
        <w:rPr>
          <w:color w:val="0D0D0D"/>
          <w:lang w:bidi="ru-RU"/>
        </w:rPr>
        <w:t>I</w:t>
      </w:r>
      <w:r w:rsidRPr="00784784">
        <w:rPr>
          <w:b w:val="0"/>
          <w:color w:val="0D0D0D"/>
          <w:sz w:val="32"/>
          <w:lang w:bidi="ru-RU"/>
        </w:rPr>
        <w:t xml:space="preserve"> </w:t>
      </w:r>
      <w:r w:rsidR="00A26DCE" w:rsidRPr="00784784">
        <w:rPr>
          <w:color w:val="0D0D0D"/>
          <w:lang w:bidi="ru-RU"/>
        </w:rPr>
        <w:t>Таблица технических данных</w:t>
      </w:r>
    </w:p>
    <w:p w:rsidR="00DF23D2" w:rsidRPr="00784784" w:rsidRDefault="00DF23D2" w:rsidP="00F274E9">
      <w:pPr>
        <w:pStyle w:val="a3"/>
        <w:spacing w:before="3"/>
        <w:rPr>
          <w:b/>
          <w:sz w:val="9"/>
        </w:rPr>
      </w:pPr>
    </w:p>
    <w:tbl>
      <w:tblPr>
        <w:tblStyle w:val="TableNormal"/>
        <w:tblW w:w="0" w:type="auto"/>
        <w:tblInd w:w="24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739"/>
        <w:gridCol w:w="2364"/>
        <w:gridCol w:w="3544"/>
      </w:tblGrid>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b/>
                <w:sz w:val="21"/>
              </w:rPr>
            </w:pPr>
            <w:r w:rsidRPr="00784784">
              <w:rPr>
                <w:b/>
                <w:color w:val="0D0D0D"/>
                <w:sz w:val="21"/>
                <w:lang w:bidi="ru-RU"/>
              </w:rPr>
              <w:t>СВОЙСТВО</w:t>
            </w:r>
          </w:p>
        </w:tc>
        <w:tc>
          <w:tcPr>
            <w:tcW w:w="2364" w:type="dxa"/>
          </w:tcPr>
          <w:p w:rsidR="00DF23D2" w:rsidRPr="00784784" w:rsidRDefault="00A26DCE" w:rsidP="00F274E9">
            <w:pPr>
              <w:pStyle w:val="TableParagraph"/>
              <w:spacing w:before="120" w:after="120"/>
              <w:rPr>
                <w:rFonts w:asciiTheme="minorHAnsi" w:hAnsiTheme="minorHAnsi" w:cstheme="minorHAnsi"/>
                <w:b/>
                <w:sz w:val="21"/>
              </w:rPr>
            </w:pPr>
            <w:r w:rsidRPr="00784784">
              <w:rPr>
                <w:b/>
                <w:color w:val="0D0D0D"/>
                <w:sz w:val="21"/>
                <w:lang w:bidi="ru-RU"/>
              </w:rPr>
              <w:t>СТАНДАРТ/ЕДИНИЦЫ ИЗМЕРЕНИЯ</w:t>
            </w:r>
          </w:p>
        </w:tc>
        <w:tc>
          <w:tcPr>
            <w:tcW w:w="3544" w:type="dxa"/>
          </w:tcPr>
          <w:p w:rsidR="00DF23D2" w:rsidRPr="00784784" w:rsidRDefault="00A26DCE" w:rsidP="00F274E9">
            <w:pPr>
              <w:pStyle w:val="TableParagraph"/>
              <w:spacing w:before="120" w:after="120"/>
              <w:rPr>
                <w:rFonts w:asciiTheme="minorHAnsi" w:hAnsiTheme="minorHAnsi" w:cstheme="minorHAnsi"/>
                <w:b/>
                <w:sz w:val="21"/>
              </w:rPr>
            </w:pPr>
            <w:r w:rsidRPr="00784784">
              <w:rPr>
                <w:b/>
                <w:color w:val="0D0D0D"/>
                <w:sz w:val="21"/>
                <w:lang w:bidi="ru-RU"/>
              </w:rPr>
              <w:t>ЗНАЧЕНИЕ</w:t>
            </w:r>
          </w:p>
        </w:tc>
      </w:tr>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Внешний вид</w:t>
            </w:r>
          </w:p>
        </w:tc>
        <w:tc>
          <w:tcPr>
            <w:tcW w:w="236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Визуальный контроль</w:t>
            </w:r>
          </w:p>
        </w:tc>
        <w:tc>
          <w:tcPr>
            <w:tcW w:w="354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Серый</w:t>
            </w:r>
          </w:p>
        </w:tc>
      </w:tr>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Запах</w:t>
            </w:r>
          </w:p>
        </w:tc>
        <w:tc>
          <w:tcPr>
            <w:tcW w:w="236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w:t>
            </w:r>
          </w:p>
        </w:tc>
        <w:tc>
          <w:tcPr>
            <w:tcW w:w="3544" w:type="dxa"/>
          </w:tcPr>
          <w:p w:rsidR="00DF23D2" w:rsidRPr="00784784" w:rsidRDefault="00A26DCE" w:rsidP="00F274E9">
            <w:pPr>
              <w:pStyle w:val="TableParagraph"/>
              <w:spacing w:before="120" w:after="120"/>
              <w:rPr>
                <w:rFonts w:asciiTheme="minorHAnsi" w:hAnsiTheme="minorHAnsi" w:cstheme="minorHAnsi"/>
                <w:sz w:val="21"/>
              </w:rPr>
            </w:pPr>
            <w:r w:rsidRPr="00784784">
              <w:rPr>
                <w:sz w:val="21"/>
                <w:lang w:bidi="ru-RU"/>
              </w:rPr>
              <w:t>без запаха</w:t>
            </w:r>
          </w:p>
        </w:tc>
      </w:tr>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lastRenderedPageBreak/>
              <w:t>Содержание твердых частиц (%)</w:t>
            </w:r>
          </w:p>
        </w:tc>
        <w:tc>
          <w:tcPr>
            <w:tcW w:w="236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GB/T 2793-1995</w:t>
            </w:r>
          </w:p>
        </w:tc>
        <w:tc>
          <w:tcPr>
            <w:tcW w:w="354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≥98</w:t>
            </w:r>
          </w:p>
        </w:tc>
      </w:tr>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Время отверждения до отлипа (ч)</w:t>
            </w:r>
          </w:p>
        </w:tc>
        <w:tc>
          <w:tcPr>
            <w:tcW w:w="236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GB/T 13477-2002</w:t>
            </w:r>
          </w:p>
        </w:tc>
        <w:tc>
          <w:tcPr>
            <w:tcW w:w="354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1-2</w:t>
            </w:r>
          </w:p>
        </w:tc>
      </w:tr>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Вязкость (МПа.с)</w:t>
            </w:r>
          </w:p>
        </w:tc>
        <w:tc>
          <w:tcPr>
            <w:tcW w:w="236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GB/T 10247-2008</w:t>
            </w:r>
          </w:p>
        </w:tc>
        <w:tc>
          <w:tcPr>
            <w:tcW w:w="354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35 000±10 000</w:t>
            </w:r>
          </w:p>
        </w:tc>
      </w:tr>
      <w:tr w:rsidR="00DF23D2" w:rsidRPr="00784784" w:rsidTr="00F274E9">
        <w:trPr>
          <w:trHeight w:val="20"/>
        </w:trPr>
        <w:tc>
          <w:tcPr>
            <w:tcW w:w="2739"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Удлинение при разрыве (%)</w:t>
            </w:r>
          </w:p>
        </w:tc>
        <w:tc>
          <w:tcPr>
            <w:tcW w:w="2364" w:type="dxa"/>
          </w:tcPr>
          <w:p w:rsidR="00DF23D2" w:rsidRPr="00784784" w:rsidRDefault="00A26DCE" w:rsidP="00F274E9">
            <w:pPr>
              <w:pStyle w:val="TableParagraph"/>
              <w:spacing w:before="120" w:after="120"/>
              <w:rPr>
                <w:rFonts w:asciiTheme="minorHAnsi" w:hAnsiTheme="minorHAnsi" w:cstheme="minorHAnsi"/>
                <w:sz w:val="21"/>
              </w:rPr>
            </w:pPr>
            <w:r w:rsidRPr="00784784">
              <w:rPr>
                <w:color w:val="0D0D0D"/>
                <w:sz w:val="21"/>
                <w:lang w:bidi="ru-RU"/>
              </w:rPr>
              <w:t>GB/T 528-2009</w:t>
            </w:r>
          </w:p>
        </w:tc>
        <w:tc>
          <w:tcPr>
            <w:tcW w:w="3544" w:type="dxa"/>
          </w:tcPr>
          <w:p w:rsidR="00DF23D2" w:rsidRPr="00784784" w:rsidRDefault="00A26DCE" w:rsidP="00F274E9">
            <w:pPr>
              <w:pStyle w:val="TableParagraph"/>
              <w:spacing w:before="120" w:after="120"/>
              <w:rPr>
                <w:rFonts w:asciiTheme="minorHAnsi" w:hAnsiTheme="minorHAnsi" w:cstheme="minorHAnsi"/>
                <w:sz w:val="21"/>
              </w:rPr>
            </w:pPr>
            <w:r w:rsidRPr="00784784">
              <w:rPr>
                <w:sz w:val="21"/>
                <w:lang w:bidi="ru-RU"/>
              </w:rPr>
              <w:t>&gt;600</w:t>
            </w:r>
          </w:p>
        </w:tc>
      </w:tr>
      <w:tr w:rsidR="00F274E9" w:rsidRPr="00784784" w:rsidTr="00F274E9">
        <w:trPr>
          <w:trHeight w:val="20"/>
        </w:trPr>
        <w:tc>
          <w:tcPr>
            <w:tcW w:w="2739"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Прочность на растяжение</w:t>
            </w:r>
          </w:p>
        </w:tc>
        <w:tc>
          <w:tcPr>
            <w:tcW w:w="236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GB/T 528-2009</w:t>
            </w:r>
          </w:p>
        </w:tc>
        <w:tc>
          <w:tcPr>
            <w:tcW w:w="354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&gt; 0,8</w:t>
            </w:r>
          </w:p>
        </w:tc>
      </w:tr>
      <w:tr w:rsidR="00F274E9" w:rsidRPr="00784784" w:rsidTr="00F274E9">
        <w:trPr>
          <w:trHeight w:val="20"/>
        </w:trPr>
        <w:tc>
          <w:tcPr>
            <w:tcW w:w="2739"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Прочность адгезии (150%)</w:t>
            </w:r>
          </w:p>
        </w:tc>
        <w:tc>
          <w:tcPr>
            <w:tcW w:w="236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GB/T13477-2002</w:t>
            </w:r>
          </w:p>
        </w:tc>
        <w:tc>
          <w:tcPr>
            <w:tcW w:w="354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Разрушение отсутствует</w:t>
            </w:r>
          </w:p>
        </w:tc>
      </w:tr>
      <w:tr w:rsidR="00F274E9" w:rsidRPr="00784784" w:rsidTr="00F274E9">
        <w:trPr>
          <w:trHeight w:val="20"/>
        </w:trPr>
        <w:tc>
          <w:tcPr>
            <w:tcW w:w="2739"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Восстановление эластичности (150%)</w:t>
            </w:r>
          </w:p>
        </w:tc>
        <w:tc>
          <w:tcPr>
            <w:tcW w:w="236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GB/T13477-2002</w:t>
            </w:r>
          </w:p>
        </w:tc>
        <w:tc>
          <w:tcPr>
            <w:tcW w:w="354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 80</w:t>
            </w:r>
          </w:p>
        </w:tc>
      </w:tr>
      <w:tr w:rsidR="00F274E9" w:rsidRPr="00784784" w:rsidTr="00F274E9">
        <w:trPr>
          <w:trHeight w:val="20"/>
        </w:trPr>
        <w:tc>
          <w:tcPr>
            <w:tcW w:w="2739" w:type="dxa"/>
          </w:tcPr>
          <w:p w:rsidR="00F274E9" w:rsidRPr="00784784" w:rsidRDefault="00F274E9" w:rsidP="00784784">
            <w:pPr>
              <w:pStyle w:val="TableParagraph"/>
              <w:spacing w:before="120" w:after="120"/>
              <w:rPr>
                <w:rFonts w:asciiTheme="minorHAnsi" w:hAnsiTheme="minorHAnsi" w:cstheme="minorHAnsi"/>
                <w:sz w:val="21"/>
              </w:rPr>
            </w:pPr>
            <w:r w:rsidRPr="00784784">
              <w:rPr>
                <w:color w:val="0D0D0D"/>
                <w:sz w:val="21"/>
                <w:lang w:bidi="ru-RU"/>
              </w:rPr>
              <w:t>Рабочая температура (</w:t>
            </w:r>
            <w:r w:rsidR="00784784" w:rsidRPr="00784784">
              <w:rPr>
                <w:color w:val="0D0D0D"/>
                <w:sz w:val="21"/>
                <w:lang w:bidi="ru-RU"/>
              </w:rPr>
              <w:t>°C</w:t>
            </w:r>
            <w:r w:rsidRPr="00784784">
              <w:rPr>
                <w:color w:val="0D0D0D"/>
                <w:sz w:val="21"/>
                <w:lang w:bidi="ru-RU"/>
              </w:rPr>
              <w:t>)</w:t>
            </w:r>
          </w:p>
        </w:tc>
        <w:tc>
          <w:tcPr>
            <w:tcW w:w="236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w:t>
            </w:r>
          </w:p>
        </w:tc>
        <w:tc>
          <w:tcPr>
            <w:tcW w:w="354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5-35</w:t>
            </w:r>
          </w:p>
        </w:tc>
      </w:tr>
      <w:tr w:rsidR="00F274E9" w:rsidRPr="00784784" w:rsidTr="00F274E9">
        <w:trPr>
          <w:trHeight w:val="20"/>
        </w:trPr>
        <w:tc>
          <w:tcPr>
            <w:tcW w:w="2739" w:type="dxa"/>
          </w:tcPr>
          <w:p w:rsidR="00F274E9" w:rsidRPr="00784784" w:rsidRDefault="00784784" w:rsidP="00F274E9">
            <w:pPr>
              <w:pStyle w:val="TableParagraph"/>
              <w:tabs>
                <w:tab w:val="left" w:pos="1948"/>
              </w:tabs>
              <w:spacing w:before="120" w:after="120"/>
              <w:rPr>
                <w:rFonts w:asciiTheme="minorHAnsi" w:hAnsiTheme="minorHAnsi" w:cstheme="minorHAnsi"/>
                <w:sz w:val="21"/>
              </w:rPr>
            </w:pPr>
            <w:r w:rsidRPr="00784784">
              <w:rPr>
                <w:color w:val="0D0D0D"/>
                <w:sz w:val="21"/>
                <w:lang w:bidi="ru-RU"/>
              </w:rPr>
              <w:t>Температурный режим (</w:t>
            </w:r>
            <w:r w:rsidRPr="00784784">
              <w:rPr>
                <w:color w:val="0D0D0D"/>
                <w:sz w:val="21"/>
                <w:lang w:bidi="ru-RU"/>
              </w:rPr>
              <w:t>°C</w:t>
            </w:r>
            <w:r w:rsidR="00F274E9" w:rsidRPr="00784784">
              <w:rPr>
                <w:color w:val="0D0D0D"/>
                <w:sz w:val="21"/>
                <w:lang w:bidi="ru-RU"/>
              </w:rPr>
              <w:t>)</w:t>
            </w:r>
          </w:p>
        </w:tc>
        <w:tc>
          <w:tcPr>
            <w:tcW w:w="236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w:t>
            </w:r>
          </w:p>
        </w:tc>
        <w:tc>
          <w:tcPr>
            <w:tcW w:w="3544" w:type="dxa"/>
          </w:tcPr>
          <w:p w:rsidR="00F274E9" w:rsidRPr="00784784" w:rsidRDefault="00F274E9" w:rsidP="00F274E9">
            <w:pPr>
              <w:pStyle w:val="TableParagraph"/>
              <w:spacing w:before="120" w:after="120"/>
              <w:rPr>
                <w:rFonts w:asciiTheme="minorHAnsi" w:hAnsiTheme="minorHAnsi" w:cstheme="minorHAnsi"/>
                <w:sz w:val="21"/>
              </w:rPr>
            </w:pPr>
            <w:r w:rsidRPr="00784784">
              <w:rPr>
                <w:color w:val="0D0D0D"/>
                <w:sz w:val="21"/>
                <w:lang w:bidi="ru-RU"/>
              </w:rPr>
              <w:t>-40~+80</w:t>
            </w:r>
          </w:p>
        </w:tc>
      </w:tr>
    </w:tbl>
    <w:p w:rsidR="00DF23D2" w:rsidRPr="00784784" w:rsidRDefault="00DF23D2" w:rsidP="00F274E9">
      <w:pPr>
        <w:pStyle w:val="a3"/>
        <w:spacing w:before="10"/>
        <w:rPr>
          <w:b/>
          <w:sz w:val="23"/>
        </w:rPr>
      </w:pPr>
    </w:p>
    <w:p w:rsidR="00DF23D2" w:rsidRPr="00784784" w:rsidRDefault="00A26DCE" w:rsidP="00F274E9">
      <w:pPr>
        <w:spacing w:before="75"/>
        <w:ind w:left="241"/>
        <w:rPr>
          <w:sz w:val="18"/>
        </w:rPr>
      </w:pPr>
      <w:r w:rsidRPr="00784784">
        <w:rPr>
          <w:color w:val="0D0D0D"/>
          <w:sz w:val="18"/>
          <w:lang w:bidi="ru-RU"/>
        </w:rPr>
        <w:t>Примечание: Данные испытаний при температуре 23 ± 2</w:t>
      </w:r>
      <w:r w:rsidR="00784784" w:rsidRPr="00784784">
        <w:rPr>
          <w:color w:val="0D0D0D"/>
          <w:sz w:val="18"/>
          <w:lang w:bidi="ru-RU"/>
        </w:rPr>
        <w:t>°C</w:t>
      </w:r>
      <w:r w:rsidRPr="00784784">
        <w:rPr>
          <w:color w:val="0D0D0D"/>
          <w:sz w:val="18"/>
          <w:lang w:bidi="ru-RU"/>
        </w:rPr>
        <w:t xml:space="preserve"> и относительной влажности 50 ± 5%;</w:t>
      </w:r>
    </w:p>
    <w:p w:rsidR="00DF23D2" w:rsidRPr="00784784" w:rsidRDefault="00A26DCE" w:rsidP="00F274E9">
      <w:pPr>
        <w:spacing w:before="87"/>
        <w:ind w:left="781"/>
        <w:rPr>
          <w:sz w:val="18"/>
        </w:rPr>
      </w:pPr>
      <w:r w:rsidRPr="00784784">
        <w:rPr>
          <w:color w:val="0D0D0D"/>
          <w:sz w:val="18"/>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rsidR="00DF23D2" w:rsidRPr="00784784" w:rsidRDefault="00DF23D2" w:rsidP="00F274E9">
      <w:pPr>
        <w:pStyle w:val="a3"/>
        <w:rPr>
          <w:sz w:val="18"/>
        </w:rPr>
      </w:pPr>
    </w:p>
    <w:p w:rsidR="00DF23D2" w:rsidRPr="00784784" w:rsidRDefault="00DF23D2" w:rsidP="00F274E9">
      <w:pPr>
        <w:pStyle w:val="a3"/>
        <w:spacing w:before="8"/>
        <w:rPr>
          <w:sz w:val="19"/>
        </w:rPr>
      </w:pPr>
    </w:p>
    <w:p w:rsidR="00DF23D2" w:rsidRPr="00784784" w:rsidRDefault="00784784" w:rsidP="00F274E9">
      <w:pPr>
        <w:pStyle w:val="1"/>
      </w:pPr>
      <w:r w:rsidRPr="00784784">
        <w:rPr>
          <w:color w:val="0D0D0D"/>
          <w:lang w:bidi="ru-RU"/>
        </w:rPr>
        <w:t>I</w:t>
      </w:r>
      <w:r w:rsidRPr="00784784">
        <w:rPr>
          <w:b w:val="0"/>
          <w:color w:val="0D0D0D"/>
          <w:sz w:val="32"/>
          <w:lang w:bidi="ru-RU"/>
        </w:rPr>
        <w:t xml:space="preserve"> </w:t>
      </w:r>
      <w:r w:rsidR="00A26DCE" w:rsidRPr="00784784">
        <w:rPr>
          <w:color w:val="0D0D0D"/>
          <w:lang w:bidi="ru-RU"/>
        </w:rPr>
        <w:t>Указания по применению</w:t>
      </w:r>
    </w:p>
    <w:p w:rsidR="00DF23D2" w:rsidRPr="00784784" w:rsidRDefault="00A26DCE" w:rsidP="00F274E9">
      <w:pPr>
        <w:pStyle w:val="2"/>
        <w:numPr>
          <w:ilvl w:val="0"/>
          <w:numId w:val="1"/>
        </w:numPr>
        <w:tabs>
          <w:tab w:val="left" w:pos="519"/>
          <w:tab w:val="left" w:pos="520"/>
        </w:tabs>
        <w:spacing w:before="140"/>
      </w:pPr>
      <w:r w:rsidRPr="00784784">
        <w:rPr>
          <w:color w:val="0D0D0D"/>
          <w:lang w:bidi="ru-RU"/>
        </w:rPr>
        <w:t>Подготовка к работе:</w:t>
      </w:r>
    </w:p>
    <w:p w:rsidR="00DF23D2" w:rsidRPr="00784784" w:rsidRDefault="00A26DCE" w:rsidP="00F274E9">
      <w:pPr>
        <w:pStyle w:val="a5"/>
        <w:numPr>
          <w:ilvl w:val="1"/>
          <w:numId w:val="2"/>
        </w:numPr>
        <w:tabs>
          <w:tab w:val="left" w:pos="727"/>
        </w:tabs>
        <w:spacing w:before="56" w:line="292" w:lineRule="auto"/>
        <w:ind w:firstLine="0"/>
        <w:rPr>
          <w:sz w:val="21"/>
        </w:rPr>
      </w:pPr>
      <w:r w:rsidRPr="00784784">
        <w:rPr>
          <w:color w:val="0D0D0D"/>
          <w:sz w:val="21"/>
          <w:lang w:bidi="ru-RU"/>
        </w:rPr>
        <w:t>Очистка поверхности основания: Поверхность основания должна быть чистой, в частности: без пыли, жира, дегтя, смолы, краски, воска, ржавчины, непроницаемых веществ, отвердителей, разделителей и пленки и т.д. Очистка поверхности может производиться разгребанием, резкой, шлифованием, подметанием, мытьем, протиранием и т.д.</w:t>
      </w:r>
    </w:p>
    <w:p w:rsidR="00DF23D2" w:rsidRPr="00784784" w:rsidRDefault="00A26DCE" w:rsidP="00F274E9">
      <w:pPr>
        <w:pStyle w:val="a5"/>
        <w:numPr>
          <w:ilvl w:val="1"/>
          <w:numId w:val="2"/>
        </w:numPr>
        <w:tabs>
          <w:tab w:val="left" w:pos="727"/>
        </w:tabs>
        <w:spacing w:line="292" w:lineRule="auto"/>
        <w:ind w:firstLine="0"/>
        <w:rPr>
          <w:sz w:val="21"/>
        </w:rPr>
      </w:pPr>
      <w:r w:rsidRPr="00784784">
        <w:rPr>
          <w:color w:val="0D0D0D"/>
          <w:sz w:val="21"/>
          <w:lang w:bidi="ru-RU"/>
        </w:rPr>
        <w:t>Начало работ: Используйте соответствующее укладочное оборудование для нанесения микросферического герметика на поверхность основного материала. Толщина клея не должна быть меньше 1 мм.</w:t>
      </w:r>
    </w:p>
    <w:p w:rsidR="00DF23D2" w:rsidRPr="00784784" w:rsidRDefault="00A26DCE" w:rsidP="00F274E9">
      <w:pPr>
        <w:pStyle w:val="a5"/>
        <w:numPr>
          <w:ilvl w:val="1"/>
          <w:numId w:val="2"/>
        </w:numPr>
        <w:tabs>
          <w:tab w:val="left" w:pos="727"/>
        </w:tabs>
        <w:spacing w:line="292" w:lineRule="auto"/>
        <w:ind w:firstLine="0"/>
        <w:rPr>
          <w:sz w:val="21"/>
        </w:rPr>
      </w:pPr>
      <w:r w:rsidRPr="00784784">
        <w:rPr>
          <w:color w:val="0D0D0D"/>
          <w:sz w:val="21"/>
          <w:lang w:bidi="ru-RU"/>
        </w:rPr>
        <w:t>Грунтовка: Как правило, клей с микросферическими гранулами не требует грунтовки. Если необходимо повысить прочность склеивания материала, можно использовать специальную грунтовку для клея и равномерно нанести ее на склеиваемую поверхность кистью (без волосков). Нанесите тонкий слой грунтовки и дайте высохнуть 5-10 минут. Затем нанесите клей обычным способом.</w:t>
      </w:r>
    </w:p>
    <w:p w:rsidR="00DF23D2" w:rsidRPr="00784784" w:rsidRDefault="00A26DCE" w:rsidP="00F274E9">
      <w:pPr>
        <w:pStyle w:val="a5"/>
        <w:numPr>
          <w:ilvl w:val="1"/>
          <w:numId w:val="2"/>
        </w:numPr>
        <w:tabs>
          <w:tab w:val="left" w:pos="727"/>
        </w:tabs>
        <w:spacing w:line="292" w:lineRule="auto"/>
        <w:ind w:firstLine="0"/>
        <w:rPr>
          <w:sz w:val="21"/>
        </w:rPr>
      </w:pPr>
      <w:r w:rsidRPr="00784784">
        <w:rPr>
          <w:color w:val="0D0D0D"/>
          <w:sz w:val="21"/>
          <w:lang w:bidi="ru-RU"/>
        </w:rPr>
        <w:t>Инструкции по работе: Из-за различных технических характеристик методы работ и инструменты немного отличаются. Для получения подробных методов работ посетите веб-сайт www.zero sl.com или обратитесь к своему менеджеру по работе с клиентами.</w:t>
      </w:r>
    </w:p>
    <w:p w:rsidR="00DF23D2" w:rsidRPr="00784784" w:rsidRDefault="00A26DCE" w:rsidP="00F274E9">
      <w:pPr>
        <w:pStyle w:val="2"/>
        <w:numPr>
          <w:ilvl w:val="0"/>
          <w:numId w:val="1"/>
        </w:numPr>
        <w:tabs>
          <w:tab w:val="left" w:pos="519"/>
          <w:tab w:val="left" w:pos="520"/>
        </w:tabs>
        <w:spacing w:line="254" w:lineRule="exact"/>
      </w:pPr>
      <w:r w:rsidRPr="00784784">
        <w:rPr>
          <w:color w:val="0D0D0D"/>
          <w:lang w:bidi="ru-RU"/>
        </w:rPr>
        <w:t>Очистка</w:t>
      </w:r>
    </w:p>
    <w:p w:rsidR="00DF23D2" w:rsidRPr="00784784" w:rsidRDefault="00A26DCE" w:rsidP="00F274E9">
      <w:pPr>
        <w:pStyle w:val="a3"/>
        <w:spacing w:before="49" w:line="292" w:lineRule="auto"/>
        <w:ind w:left="520"/>
      </w:pPr>
      <w:r w:rsidRPr="00784784">
        <w:rPr>
          <w:color w:val="0D0D0D"/>
          <w:lang w:bidi="ru-RU"/>
        </w:rPr>
        <w:t>Неотвержденный герметик MS380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rsidR="00DF23D2" w:rsidRPr="00784784" w:rsidRDefault="00784784" w:rsidP="00F274E9">
      <w:pPr>
        <w:pStyle w:val="1"/>
        <w:spacing w:before="72"/>
      </w:pPr>
      <w:r w:rsidRPr="00784784">
        <w:rPr>
          <w:color w:val="0D0D0D"/>
          <w:lang w:bidi="ru-RU"/>
        </w:rPr>
        <w:t>I</w:t>
      </w:r>
      <w:r w:rsidRPr="00784784">
        <w:rPr>
          <w:b w:val="0"/>
          <w:color w:val="0D0D0D"/>
          <w:sz w:val="32"/>
          <w:lang w:bidi="ru-RU"/>
        </w:rPr>
        <w:t xml:space="preserve"> </w:t>
      </w:r>
      <w:r w:rsidR="00A26DCE" w:rsidRPr="00784784">
        <w:rPr>
          <w:color w:val="0D0D0D"/>
          <w:lang w:bidi="ru-RU"/>
        </w:rPr>
        <w:t>Упаковка и хранение</w:t>
      </w:r>
    </w:p>
    <w:p w:rsidR="00F274E9" w:rsidRPr="00784784" w:rsidRDefault="00A26DCE" w:rsidP="00F274E9">
      <w:pPr>
        <w:pStyle w:val="a5"/>
        <w:numPr>
          <w:ilvl w:val="0"/>
          <w:numId w:val="1"/>
        </w:numPr>
        <w:tabs>
          <w:tab w:val="left" w:pos="519"/>
          <w:tab w:val="left" w:pos="520"/>
        </w:tabs>
        <w:spacing w:before="138" w:line="261" w:lineRule="auto"/>
        <w:rPr>
          <w:sz w:val="21"/>
        </w:rPr>
      </w:pPr>
      <w:r w:rsidRPr="00784784">
        <w:rPr>
          <w:b/>
          <w:color w:val="0D0D0D"/>
          <w:sz w:val="21"/>
          <w:lang w:bidi="ru-RU"/>
        </w:rPr>
        <w:lastRenderedPageBreak/>
        <w:t>Характеристики упаковки:</w:t>
      </w:r>
    </w:p>
    <w:p w:rsidR="00DF23D2" w:rsidRPr="00784784" w:rsidRDefault="00A26DCE" w:rsidP="00F274E9">
      <w:pPr>
        <w:pStyle w:val="a5"/>
        <w:tabs>
          <w:tab w:val="left" w:pos="519"/>
          <w:tab w:val="left" w:pos="520"/>
        </w:tabs>
        <w:spacing w:line="261" w:lineRule="auto"/>
        <w:rPr>
          <w:sz w:val="21"/>
        </w:rPr>
      </w:pPr>
      <w:r w:rsidRPr="00784784">
        <w:rPr>
          <w:color w:val="0D0D0D"/>
          <w:sz w:val="21"/>
          <w:lang w:bidi="ru-RU"/>
        </w:rPr>
        <w:t>600 мл/шприц</w:t>
      </w:r>
    </w:p>
    <w:p w:rsidR="00DF23D2" w:rsidRPr="00784784" w:rsidRDefault="00A26DCE" w:rsidP="00F274E9">
      <w:pPr>
        <w:pStyle w:val="a3"/>
        <w:ind w:left="520"/>
      </w:pPr>
      <w:r w:rsidRPr="00784784">
        <w:rPr>
          <w:color w:val="0D0D0D"/>
          <w:lang w:bidi="ru-RU"/>
        </w:rPr>
        <w:t>20 кг/ведро</w:t>
      </w:r>
    </w:p>
    <w:p w:rsidR="00DF23D2" w:rsidRPr="00784784" w:rsidRDefault="00DF23D2" w:rsidP="00F274E9">
      <w:pPr>
        <w:pStyle w:val="a3"/>
        <w:spacing w:before="10"/>
        <w:rPr>
          <w:sz w:val="24"/>
        </w:rPr>
      </w:pPr>
    </w:p>
    <w:p w:rsidR="00DF23D2" w:rsidRPr="00784784" w:rsidRDefault="00A26DCE" w:rsidP="00F274E9">
      <w:pPr>
        <w:pStyle w:val="2"/>
        <w:numPr>
          <w:ilvl w:val="0"/>
          <w:numId w:val="1"/>
        </w:numPr>
        <w:tabs>
          <w:tab w:val="left" w:pos="519"/>
          <w:tab w:val="left" w:pos="520"/>
        </w:tabs>
        <w:rPr>
          <w:b w:val="0"/>
        </w:rPr>
      </w:pPr>
      <w:r w:rsidRPr="00784784">
        <w:rPr>
          <w:color w:val="0D0D0D"/>
          <w:lang w:bidi="ru-RU"/>
        </w:rPr>
        <w:t>Хранение</w:t>
      </w:r>
      <w:r w:rsidRPr="00784784">
        <w:rPr>
          <w:b w:val="0"/>
          <w:color w:val="0D0D0D"/>
          <w:lang w:bidi="ru-RU"/>
        </w:rPr>
        <w:t>:</w:t>
      </w:r>
    </w:p>
    <w:p w:rsidR="00DF23D2" w:rsidRPr="00784784" w:rsidRDefault="00A26DCE" w:rsidP="00F274E9">
      <w:pPr>
        <w:pStyle w:val="a3"/>
        <w:spacing w:before="24" w:line="252" w:lineRule="auto"/>
        <w:ind w:left="520"/>
      </w:pPr>
      <w:r w:rsidRPr="00784784">
        <w:rPr>
          <w:color w:val="0D0D0D"/>
          <w:lang w:bidi="ru-RU"/>
        </w:rPr>
        <w:t xml:space="preserve">Герметично закрыть и хранить в сухом месте с низкой температурой. Рекомендуется хранить в помещении с температурой от 5 до 25 </w:t>
      </w:r>
      <w:r w:rsidR="00784784" w:rsidRPr="00784784">
        <w:rPr>
          <w:color w:val="0D0D0D"/>
          <w:lang w:bidi="ru-RU"/>
        </w:rPr>
        <w:t>°C</w:t>
      </w:r>
      <w:r w:rsidRPr="00784784">
        <w:rPr>
          <w:color w:val="0D0D0D"/>
          <w:lang w:bidi="ru-RU"/>
        </w:rPr>
        <w:t xml:space="preserve"> и относительной влажностью ≤ 50%. Запрещается хранить в среде с температурой выше 30 </w:t>
      </w:r>
      <w:r w:rsidR="00784784" w:rsidRPr="00784784">
        <w:rPr>
          <w:color w:val="0D0D0D"/>
          <w:lang w:bidi="ru-RU"/>
        </w:rPr>
        <w:t>°C</w:t>
      </w:r>
      <w:r w:rsidRPr="00784784">
        <w:rPr>
          <w:color w:val="0D0D0D"/>
          <w:lang w:bidi="ru-RU"/>
        </w:rPr>
        <w:t xml:space="preserve"> или относительной влажностью выше 80%.</w:t>
      </w:r>
    </w:p>
    <w:p w:rsidR="00DF23D2" w:rsidRPr="00784784" w:rsidRDefault="00A26DCE" w:rsidP="00F274E9">
      <w:pPr>
        <w:spacing w:before="6"/>
        <w:ind w:left="520"/>
        <w:rPr>
          <w:sz w:val="21"/>
        </w:rPr>
      </w:pPr>
      <w:r w:rsidRPr="00784784">
        <w:rPr>
          <w:b/>
          <w:color w:val="0D0D0D"/>
          <w:sz w:val="21"/>
          <w:lang w:bidi="ru-RU"/>
        </w:rPr>
        <w:t>Срок годности</w:t>
      </w:r>
      <w:r w:rsidRPr="00784784">
        <w:rPr>
          <w:color w:val="0D0D0D"/>
          <w:sz w:val="21"/>
          <w:lang w:bidi="ru-RU"/>
        </w:rPr>
        <w:t>: 9 месяцев</w:t>
      </w:r>
    </w:p>
    <w:p w:rsidR="00DF23D2" w:rsidRPr="00784784" w:rsidRDefault="00DF23D2" w:rsidP="00F274E9">
      <w:pPr>
        <w:pStyle w:val="a3"/>
        <w:spacing w:before="10"/>
        <w:rPr>
          <w:sz w:val="24"/>
        </w:rPr>
      </w:pPr>
    </w:p>
    <w:p w:rsidR="00DF23D2" w:rsidRPr="00784784" w:rsidRDefault="00A26DCE" w:rsidP="00F274E9">
      <w:pPr>
        <w:pStyle w:val="a5"/>
        <w:numPr>
          <w:ilvl w:val="0"/>
          <w:numId w:val="1"/>
        </w:numPr>
        <w:tabs>
          <w:tab w:val="left" w:pos="519"/>
          <w:tab w:val="left" w:pos="520"/>
        </w:tabs>
        <w:spacing w:line="264" w:lineRule="auto"/>
        <w:rPr>
          <w:sz w:val="21"/>
        </w:rPr>
      </w:pPr>
      <w:r w:rsidRPr="00784784">
        <w:rPr>
          <w:b/>
          <w:color w:val="0D0D0D"/>
          <w:sz w:val="21"/>
          <w:lang w:bidi="ru-RU"/>
        </w:rPr>
        <w:t>Транспортировка</w:t>
      </w:r>
      <w:r w:rsidRPr="00784784">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rsidR="00DF23D2" w:rsidRPr="00784784" w:rsidRDefault="00DF23D2" w:rsidP="00F274E9">
      <w:pPr>
        <w:pStyle w:val="a3"/>
        <w:spacing w:before="7"/>
        <w:rPr>
          <w:sz w:val="27"/>
        </w:rPr>
      </w:pPr>
    </w:p>
    <w:p w:rsidR="00DF23D2" w:rsidRPr="00784784" w:rsidRDefault="00784784" w:rsidP="00F274E9">
      <w:pPr>
        <w:pStyle w:val="1"/>
        <w:spacing w:before="54"/>
        <w:jc w:val="both"/>
      </w:pPr>
      <w:r w:rsidRPr="00784784">
        <w:rPr>
          <w:color w:val="0D0D0D"/>
          <w:lang w:bidi="ru-RU"/>
        </w:rPr>
        <w:t>I</w:t>
      </w:r>
      <w:r w:rsidRPr="00784784">
        <w:rPr>
          <w:b w:val="0"/>
          <w:color w:val="0D0D0D"/>
          <w:sz w:val="32"/>
          <w:lang w:bidi="ru-RU"/>
        </w:rPr>
        <w:t xml:space="preserve"> </w:t>
      </w:r>
      <w:r w:rsidR="00A26DCE" w:rsidRPr="00784784">
        <w:rPr>
          <w:color w:val="0D0D0D"/>
          <w:lang w:bidi="ru-RU"/>
        </w:rPr>
        <w:t>Данные по технике безопасности при эксплуатации</w:t>
      </w:r>
    </w:p>
    <w:p w:rsidR="00DF23D2" w:rsidRPr="00784784" w:rsidRDefault="00A26DCE" w:rsidP="00F274E9">
      <w:pPr>
        <w:pStyle w:val="a3"/>
        <w:spacing w:before="142" w:line="292" w:lineRule="auto"/>
        <w:ind w:left="100"/>
        <w:jc w:val="both"/>
      </w:pPr>
      <w:r w:rsidRPr="00784784">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8">
        <w:r w:rsidRPr="00784784">
          <w:rPr>
            <w:color w:val="0D0D0D"/>
            <w:lang w:bidi="ru-RU"/>
          </w:rPr>
          <w:t>sepna@sepna.cc</w:t>
        </w:r>
      </w:hyperlink>
      <w:r w:rsidRPr="00784784">
        <w:rPr>
          <w:color w:val="0D0D0D"/>
          <w:lang w:bidi="ru-RU"/>
        </w:rPr>
        <w:t>, или по телефону +86-400-882-1323.</w:t>
      </w:r>
    </w:p>
    <w:p w:rsidR="00DF23D2" w:rsidRPr="00784784" w:rsidRDefault="00DF23D2" w:rsidP="00F274E9">
      <w:pPr>
        <w:pStyle w:val="a3"/>
        <w:rPr>
          <w:sz w:val="20"/>
        </w:rPr>
      </w:pPr>
    </w:p>
    <w:p w:rsidR="00DF23D2" w:rsidRPr="00784784" w:rsidRDefault="00784784" w:rsidP="00F274E9">
      <w:pPr>
        <w:pStyle w:val="1"/>
        <w:spacing w:before="138"/>
        <w:jc w:val="both"/>
      </w:pPr>
      <w:r w:rsidRPr="00784784">
        <w:rPr>
          <w:color w:val="0D0D0D"/>
          <w:lang w:bidi="ru-RU"/>
        </w:rPr>
        <w:t>I</w:t>
      </w:r>
      <w:r w:rsidRPr="00784784">
        <w:rPr>
          <w:b w:val="0"/>
          <w:color w:val="0D0D0D"/>
          <w:sz w:val="32"/>
          <w:lang w:bidi="ru-RU"/>
        </w:rPr>
        <w:t xml:space="preserve"> </w:t>
      </w:r>
      <w:r w:rsidR="00A26DCE" w:rsidRPr="00784784">
        <w:rPr>
          <w:color w:val="0D0D0D"/>
          <w:lang w:bidi="ru-RU"/>
        </w:rPr>
        <w:t>Гарантия и ответственность</w:t>
      </w:r>
    </w:p>
    <w:p w:rsidR="00DF23D2" w:rsidRPr="00784784" w:rsidRDefault="00A26DCE" w:rsidP="00F274E9">
      <w:pPr>
        <w:pStyle w:val="a3"/>
        <w:spacing w:before="143" w:line="292" w:lineRule="auto"/>
        <w:ind w:left="100"/>
        <w:jc w:val="both"/>
      </w:pPr>
      <w:r w:rsidRPr="00784784">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четко заявляет, что не несет ответственности за какие-либо несчастные случаи.</w:t>
      </w:r>
    </w:p>
    <w:sectPr w:rsidR="00DF23D2" w:rsidRPr="00784784">
      <w:headerReference w:type="default" r:id="rId9"/>
      <w:footerReference w:type="default" r:id="rId10"/>
      <w:pgSz w:w="11910" w:h="16840"/>
      <w:pgMar w:top="1600" w:right="1260" w:bottom="1100" w:left="1340" w:header="586" w:footer="9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E70" w:rsidRDefault="00634E70">
      <w:r>
        <w:separator/>
      </w:r>
    </w:p>
  </w:endnote>
  <w:endnote w:type="continuationSeparator" w:id="0">
    <w:p w:rsidR="00634E70" w:rsidRDefault="00634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3D2" w:rsidRDefault="00784784">
    <w:pPr>
      <w:pStyle w:val="a3"/>
      <w:spacing w:line="14" w:lineRule="auto"/>
      <w:rPr>
        <w:sz w:val="20"/>
      </w:rPr>
    </w:pPr>
    <w:r>
      <w:rPr>
        <w:lang w:bidi="ru-RU"/>
      </w:rPr>
      <w:pict>
        <v:shapetype id="_x0000_t202" coordsize="21600,21600" o:spt="202" path="m,l,21600r21600,l21600,xe">
          <v:stroke joinstyle="miter"/>
          <v:path gradientshapeok="t" o:connecttype="rect"/>
        </v:shapetype>
        <v:shape id="docshape6" o:spid="_x0000_s2050" type="#_x0000_t202" style="position:absolute;margin-left:271.05pt;margin-top:785.8pt;width:87.45pt;height:44.1pt;z-index:-15854080;mso-position-horizontal-relative:page;mso-position-vertical-relative:page" filled="f" stroked="f">
          <v:textbox inset="0,0,0,0">
            <w:txbxContent>
              <w:p w:rsidR="00DF23D2" w:rsidRDefault="00A26DCE" w:rsidP="00784784">
                <w:pPr>
                  <w:spacing w:before="14"/>
                  <w:jc w:val="center"/>
                  <w:rPr>
                    <w:rFonts w:ascii="Arial"/>
                    <w:sz w:val="18"/>
                  </w:rPr>
                </w:pPr>
                <w:r>
                  <w:rPr>
                    <w:sz w:val="18"/>
                    <w:lang w:bidi="ru-RU"/>
                  </w:rPr>
                  <w:t>SEPNA CHEMICALS (СЕПНА КЕМИКАЛЗ)</w:t>
                </w:r>
              </w:p>
            </w:txbxContent>
          </v:textbox>
          <w10:wrap anchorx="page" anchory="page"/>
        </v:shape>
      </w:pict>
    </w:r>
    <w:r w:rsidR="00634E70">
      <w:rPr>
        <w:lang w:bidi="ru-RU"/>
      </w:rPr>
      <w:pict>
        <v:shape id="docshape5" o:spid="_x0000_s2051" type="#_x0000_t202" style="position:absolute;margin-left:89pt;margin-top:785.8pt;width:103.05pt;height:12.1pt;z-index:-15854592;mso-position-horizontal-relative:page;mso-position-vertical-relative:page" filled="f" stroked="f">
          <v:textbox inset="0,0,0,0">
            <w:txbxContent>
              <w:p w:rsidR="00DF23D2" w:rsidRDefault="00A26DCE">
                <w:pPr>
                  <w:spacing w:before="14"/>
                  <w:ind w:left="20"/>
                  <w:rPr>
                    <w:rFonts w:ascii="Arial"/>
                    <w:sz w:val="18"/>
                  </w:rPr>
                </w:pPr>
                <w:r>
                  <w:rPr>
                    <w:sz w:val="18"/>
                    <w:lang w:bidi="ru-RU"/>
                  </w:rPr>
                  <w:t>ВЕРСИЯ 1.05/2022-07</w:t>
                </w:r>
              </w:p>
            </w:txbxContent>
          </v:textbox>
          <w10:wrap anchorx="page" anchory="page"/>
        </v:shape>
      </w:pict>
    </w:r>
    <w:r w:rsidR="00634E70">
      <w:rPr>
        <w:lang w:bidi="ru-RU"/>
      </w:rPr>
      <w:pict>
        <v:shape id="docshape7" o:spid="_x0000_s2049" type="#_x0000_t202" style="position:absolute;margin-left:428.6pt;margin-top:785.8pt;width:75.95pt;height:12.1pt;z-index:-15853568;mso-position-horizontal-relative:page;mso-position-vertical-relative:page" filled="f" stroked="f">
          <v:textbox inset="0,0,0,0">
            <w:txbxContent>
              <w:p w:rsidR="00DF23D2" w:rsidRDefault="00634E70">
                <w:pPr>
                  <w:spacing w:before="14"/>
                  <w:ind w:left="20"/>
                  <w:rPr>
                    <w:rFonts w:ascii="Arial"/>
                    <w:sz w:val="18"/>
                  </w:rPr>
                </w:pPr>
                <w:hyperlink r:id="rId1">
                  <w:r w:rsidR="00A26DCE">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E70" w:rsidRDefault="00634E70">
      <w:r>
        <w:separator/>
      </w:r>
    </w:p>
  </w:footnote>
  <w:footnote w:type="continuationSeparator" w:id="0">
    <w:p w:rsidR="00634E70" w:rsidRDefault="00634E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3D2" w:rsidRDefault="00634E70">
    <w:pPr>
      <w:pStyle w:val="a3"/>
      <w:spacing w:line="14" w:lineRule="auto"/>
      <w:rPr>
        <w:sz w:val="20"/>
      </w:rPr>
    </w:pPr>
    <w:r>
      <w:rPr>
        <w:lang w:bidi="ru-RU"/>
      </w:rPr>
      <w:pict>
        <v:shapetype id="_x0000_t202" coordsize="21600,21600" o:spt="202" path="m,l,21600r21600,l21600,xe">
          <v:stroke joinstyle="miter"/>
          <v:path gradientshapeok="t" o:connecttype="rect"/>
        </v:shapetype>
        <v:shape id="docshape4" o:spid="_x0000_s2052" type="#_x0000_t202" style="position:absolute;margin-left:71pt;margin-top:28.3pt;width:296.5pt;height:44.7pt;z-index:-15855104;mso-position-horizontal-relative:page;mso-position-vertical-relative:page" filled="f" stroked="f">
          <v:textbox inset="0,0,0,0">
            <w:txbxContent>
              <w:p w:rsidR="00DF23D2" w:rsidRPr="00F274E9" w:rsidRDefault="00A26DCE">
                <w:pPr>
                  <w:spacing w:line="551" w:lineRule="exact"/>
                  <w:ind w:left="20"/>
                  <w:rPr>
                    <w:rFonts w:ascii="Times New Roman" w:hAnsi="Times New Roman"/>
                    <w:b/>
                    <w:sz w:val="48"/>
                  </w:rPr>
                </w:pPr>
                <w:r w:rsidRPr="00F274E9">
                  <w:rPr>
                    <w:b/>
                    <w:sz w:val="48"/>
                    <w:lang w:bidi="ru-RU"/>
                  </w:rPr>
                  <w:t>MS380</w:t>
                </w:r>
              </w:p>
              <w:p w:rsidR="00DF23D2" w:rsidRPr="00F274E9" w:rsidRDefault="00A26DCE">
                <w:pPr>
                  <w:spacing w:line="322" w:lineRule="exact"/>
                  <w:ind w:left="20"/>
                  <w:rPr>
                    <w:rFonts w:ascii="Times New Roman" w:hAnsi="Times New Roman"/>
                    <w:b/>
                    <w:sz w:val="28"/>
                  </w:rPr>
                </w:pPr>
                <w:r w:rsidRPr="00F274E9">
                  <w:rPr>
                    <w:b/>
                    <w:sz w:val="28"/>
                    <w:lang w:bidi="ru-RU"/>
                  </w:rPr>
                  <w:t>Технический паспорт</w:t>
                </w:r>
              </w:p>
            </w:txbxContent>
          </v:textbox>
          <w10:wrap anchorx="page" anchory="page"/>
        </v:shape>
      </w:pict>
    </w:r>
    <w:r>
      <w:rPr>
        <w:lang w:bidi="ru-RU"/>
      </w:rPr>
      <w:pict>
        <v:group id="docshapegroup1" o:spid="_x0000_s2053" style="position:absolute;margin-left:70.8pt;margin-top:30.05pt;width:462.75pt;height:49.65pt;z-index:-15855616;mso-position-horizontal-relative:page;mso-position-vertical-relative:page" coordorigin="1416,601" coordsize="9255,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2055" type="#_x0000_t75" style="position:absolute;left:7892;top:600;width:2381;height:975">
            <v:imagedata r:id="rId1" o:title=""/>
          </v:shape>
          <v:shape id="docshape3" o:spid="_x0000_s2054" style="position:absolute;left:1416;top:1572;width:9255;height:21" coordorigin="1416,1572" coordsize="9255,21" path="m10671,1593r-9255,-1l1416,1572r9255,1l10671,1593xe" fillcolor="#bebebe" stroked="f">
            <v:path arrowok="t"/>
          </v:shape>
          <w10:wrap anchorx="page" anchory="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03D10"/>
    <w:multiLevelType w:val="hybridMultilevel"/>
    <w:tmpl w:val="9D681DDC"/>
    <w:lvl w:ilvl="0" w:tplc="050E39E8">
      <w:start w:val="3"/>
      <w:numFmt w:val="decimal"/>
      <w:lvlText w:val="%1."/>
      <w:lvlJc w:val="left"/>
      <w:pPr>
        <w:ind w:left="100" w:hanging="160"/>
        <w:jc w:val="left"/>
      </w:pPr>
      <w:rPr>
        <w:rFonts w:ascii="Calibri" w:eastAsia="Calibri" w:hAnsi="Calibri" w:cs="Calibri" w:hint="default"/>
        <w:b w:val="0"/>
        <w:bCs w:val="0"/>
        <w:i w:val="0"/>
        <w:iCs w:val="0"/>
        <w:color w:val="0D0D0D"/>
        <w:spacing w:val="0"/>
        <w:w w:val="100"/>
        <w:sz w:val="19"/>
        <w:szCs w:val="19"/>
      </w:rPr>
    </w:lvl>
    <w:lvl w:ilvl="1" w:tplc="4854375A">
      <w:numFmt w:val="bullet"/>
      <w:lvlText w:val="•"/>
      <w:lvlJc w:val="left"/>
      <w:pPr>
        <w:ind w:left="1020" w:hanging="160"/>
      </w:pPr>
      <w:rPr>
        <w:rFonts w:hint="default"/>
      </w:rPr>
    </w:lvl>
    <w:lvl w:ilvl="2" w:tplc="FD123B50">
      <w:numFmt w:val="bullet"/>
      <w:lvlText w:val="•"/>
      <w:lvlJc w:val="left"/>
      <w:pPr>
        <w:ind w:left="1941" w:hanging="160"/>
      </w:pPr>
      <w:rPr>
        <w:rFonts w:hint="default"/>
      </w:rPr>
    </w:lvl>
    <w:lvl w:ilvl="3" w:tplc="FD2890FA">
      <w:numFmt w:val="bullet"/>
      <w:lvlText w:val="•"/>
      <w:lvlJc w:val="left"/>
      <w:pPr>
        <w:ind w:left="2861" w:hanging="160"/>
      </w:pPr>
      <w:rPr>
        <w:rFonts w:hint="default"/>
      </w:rPr>
    </w:lvl>
    <w:lvl w:ilvl="4" w:tplc="2B0016CE">
      <w:numFmt w:val="bullet"/>
      <w:lvlText w:val="•"/>
      <w:lvlJc w:val="left"/>
      <w:pPr>
        <w:ind w:left="3782" w:hanging="160"/>
      </w:pPr>
      <w:rPr>
        <w:rFonts w:hint="default"/>
      </w:rPr>
    </w:lvl>
    <w:lvl w:ilvl="5" w:tplc="2364FC62">
      <w:numFmt w:val="bullet"/>
      <w:lvlText w:val="•"/>
      <w:lvlJc w:val="left"/>
      <w:pPr>
        <w:ind w:left="4703" w:hanging="160"/>
      </w:pPr>
      <w:rPr>
        <w:rFonts w:hint="default"/>
      </w:rPr>
    </w:lvl>
    <w:lvl w:ilvl="6" w:tplc="BDACF362">
      <w:numFmt w:val="bullet"/>
      <w:lvlText w:val="•"/>
      <w:lvlJc w:val="left"/>
      <w:pPr>
        <w:ind w:left="5623" w:hanging="160"/>
      </w:pPr>
      <w:rPr>
        <w:rFonts w:hint="default"/>
      </w:rPr>
    </w:lvl>
    <w:lvl w:ilvl="7" w:tplc="B59A5D46">
      <w:numFmt w:val="bullet"/>
      <w:lvlText w:val="•"/>
      <w:lvlJc w:val="left"/>
      <w:pPr>
        <w:ind w:left="6544" w:hanging="160"/>
      </w:pPr>
      <w:rPr>
        <w:rFonts w:hint="default"/>
      </w:rPr>
    </w:lvl>
    <w:lvl w:ilvl="8" w:tplc="B7CE10B8">
      <w:numFmt w:val="bullet"/>
      <w:lvlText w:val="•"/>
      <w:lvlJc w:val="left"/>
      <w:pPr>
        <w:ind w:left="7464" w:hanging="160"/>
      </w:pPr>
      <w:rPr>
        <w:rFonts w:hint="default"/>
      </w:rPr>
    </w:lvl>
  </w:abstractNum>
  <w:abstractNum w:abstractNumId="1">
    <w:nsid w:val="2BD70A5C"/>
    <w:multiLevelType w:val="hybridMultilevel"/>
    <w:tmpl w:val="512A0FD4"/>
    <w:lvl w:ilvl="0" w:tplc="7EE6E29C">
      <w:numFmt w:val="bullet"/>
      <w:lvlText w:val=""/>
      <w:lvlJc w:val="left"/>
      <w:pPr>
        <w:ind w:left="520" w:hanging="420"/>
      </w:pPr>
      <w:rPr>
        <w:rFonts w:ascii="Wingdings" w:eastAsia="Wingdings" w:hAnsi="Wingdings" w:cs="Wingdings" w:hint="default"/>
        <w:b w:val="0"/>
        <w:bCs w:val="0"/>
        <w:i w:val="0"/>
        <w:iCs w:val="0"/>
        <w:color w:val="0D0D0D"/>
        <w:w w:val="99"/>
        <w:sz w:val="21"/>
        <w:szCs w:val="21"/>
      </w:rPr>
    </w:lvl>
    <w:lvl w:ilvl="1" w:tplc="0B38A27A">
      <w:numFmt w:val="bullet"/>
      <w:lvlText w:val="•"/>
      <w:lvlJc w:val="left"/>
      <w:pPr>
        <w:ind w:left="1398" w:hanging="420"/>
      </w:pPr>
      <w:rPr>
        <w:rFonts w:hint="default"/>
      </w:rPr>
    </w:lvl>
    <w:lvl w:ilvl="2" w:tplc="96BACA30">
      <w:numFmt w:val="bullet"/>
      <w:lvlText w:val="•"/>
      <w:lvlJc w:val="left"/>
      <w:pPr>
        <w:ind w:left="2277" w:hanging="420"/>
      </w:pPr>
      <w:rPr>
        <w:rFonts w:hint="default"/>
      </w:rPr>
    </w:lvl>
    <w:lvl w:ilvl="3" w:tplc="12547B72">
      <w:numFmt w:val="bullet"/>
      <w:lvlText w:val="•"/>
      <w:lvlJc w:val="left"/>
      <w:pPr>
        <w:ind w:left="3155" w:hanging="420"/>
      </w:pPr>
      <w:rPr>
        <w:rFonts w:hint="default"/>
      </w:rPr>
    </w:lvl>
    <w:lvl w:ilvl="4" w:tplc="38BAC3B2">
      <w:numFmt w:val="bullet"/>
      <w:lvlText w:val="•"/>
      <w:lvlJc w:val="left"/>
      <w:pPr>
        <w:ind w:left="4034" w:hanging="420"/>
      </w:pPr>
      <w:rPr>
        <w:rFonts w:hint="default"/>
      </w:rPr>
    </w:lvl>
    <w:lvl w:ilvl="5" w:tplc="292826E0">
      <w:numFmt w:val="bullet"/>
      <w:lvlText w:val="•"/>
      <w:lvlJc w:val="left"/>
      <w:pPr>
        <w:ind w:left="4913" w:hanging="420"/>
      </w:pPr>
      <w:rPr>
        <w:rFonts w:hint="default"/>
      </w:rPr>
    </w:lvl>
    <w:lvl w:ilvl="6" w:tplc="CB122202">
      <w:numFmt w:val="bullet"/>
      <w:lvlText w:val="•"/>
      <w:lvlJc w:val="left"/>
      <w:pPr>
        <w:ind w:left="5791" w:hanging="420"/>
      </w:pPr>
      <w:rPr>
        <w:rFonts w:hint="default"/>
      </w:rPr>
    </w:lvl>
    <w:lvl w:ilvl="7" w:tplc="226E21BC">
      <w:numFmt w:val="bullet"/>
      <w:lvlText w:val="•"/>
      <w:lvlJc w:val="left"/>
      <w:pPr>
        <w:ind w:left="6670" w:hanging="420"/>
      </w:pPr>
      <w:rPr>
        <w:rFonts w:hint="default"/>
      </w:rPr>
    </w:lvl>
    <w:lvl w:ilvl="8" w:tplc="7ADCE65C">
      <w:numFmt w:val="bullet"/>
      <w:lvlText w:val="•"/>
      <w:lvlJc w:val="left"/>
      <w:pPr>
        <w:ind w:left="7548" w:hanging="420"/>
      </w:pPr>
      <w:rPr>
        <w:rFonts w:hint="default"/>
      </w:rPr>
    </w:lvl>
  </w:abstractNum>
  <w:abstractNum w:abstractNumId="2">
    <w:nsid w:val="79173D51"/>
    <w:multiLevelType w:val="hybridMultilevel"/>
    <w:tmpl w:val="11428B10"/>
    <w:lvl w:ilvl="0" w:tplc="45F8A3AC">
      <w:start w:val="1"/>
      <w:numFmt w:val="decimal"/>
      <w:lvlText w:val="%1."/>
      <w:lvlJc w:val="left"/>
      <w:pPr>
        <w:ind w:left="460" w:hanging="360"/>
        <w:jc w:val="left"/>
      </w:pPr>
      <w:rPr>
        <w:rFonts w:ascii="Calibri" w:eastAsia="Calibri" w:hAnsi="Calibri" w:cs="Calibri" w:hint="default"/>
        <w:b w:val="0"/>
        <w:bCs w:val="0"/>
        <w:i w:val="0"/>
        <w:iCs w:val="0"/>
        <w:color w:val="0D0D0D"/>
        <w:spacing w:val="-1"/>
        <w:w w:val="99"/>
        <w:sz w:val="21"/>
        <w:szCs w:val="21"/>
      </w:rPr>
    </w:lvl>
    <w:lvl w:ilvl="1" w:tplc="94CA975A">
      <w:start w:val="1"/>
      <w:numFmt w:val="decimal"/>
      <w:lvlText w:val="%2."/>
      <w:lvlJc w:val="left"/>
      <w:pPr>
        <w:ind w:left="520" w:hanging="207"/>
        <w:jc w:val="left"/>
      </w:pPr>
      <w:rPr>
        <w:rFonts w:ascii="Calibri" w:eastAsia="Calibri" w:hAnsi="Calibri" w:cs="Calibri" w:hint="default"/>
        <w:b w:val="0"/>
        <w:bCs w:val="0"/>
        <w:i w:val="0"/>
        <w:iCs w:val="0"/>
        <w:color w:val="0D0D0D"/>
        <w:spacing w:val="-1"/>
        <w:w w:val="99"/>
        <w:sz w:val="21"/>
        <w:szCs w:val="21"/>
      </w:rPr>
    </w:lvl>
    <w:lvl w:ilvl="2" w:tplc="F1B666E0">
      <w:numFmt w:val="bullet"/>
      <w:lvlText w:val="•"/>
      <w:lvlJc w:val="left"/>
      <w:pPr>
        <w:ind w:left="1496" w:hanging="207"/>
      </w:pPr>
      <w:rPr>
        <w:rFonts w:hint="default"/>
      </w:rPr>
    </w:lvl>
    <w:lvl w:ilvl="3" w:tplc="22569BC4">
      <w:numFmt w:val="bullet"/>
      <w:lvlText w:val="•"/>
      <w:lvlJc w:val="left"/>
      <w:pPr>
        <w:ind w:left="2472" w:hanging="207"/>
      </w:pPr>
      <w:rPr>
        <w:rFonts w:hint="default"/>
      </w:rPr>
    </w:lvl>
    <w:lvl w:ilvl="4" w:tplc="4CC211B6">
      <w:numFmt w:val="bullet"/>
      <w:lvlText w:val="•"/>
      <w:lvlJc w:val="left"/>
      <w:pPr>
        <w:ind w:left="3448" w:hanging="207"/>
      </w:pPr>
      <w:rPr>
        <w:rFonts w:hint="default"/>
      </w:rPr>
    </w:lvl>
    <w:lvl w:ilvl="5" w:tplc="E5D4A2FA">
      <w:numFmt w:val="bullet"/>
      <w:lvlText w:val="•"/>
      <w:lvlJc w:val="left"/>
      <w:pPr>
        <w:ind w:left="4424" w:hanging="207"/>
      </w:pPr>
      <w:rPr>
        <w:rFonts w:hint="default"/>
      </w:rPr>
    </w:lvl>
    <w:lvl w:ilvl="6" w:tplc="E078FF7C">
      <w:numFmt w:val="bullet"/>
      <w:lvlText w:val="•"/>
      <w:lvlJc w:val="left"/>
      <w:pPr>
        <w:ind w:left="5401" w:hanging="207"/>
      </w:pPr>
      <w:rPr>
        <w:rFonts w:hint="default"/>
      </w:rPr>
    </w:lvl>
    <w:lvl w:ilvl="7" w:tplc="F70E902A">
      <w:numFmt w:val="bullet"/>
      <w:lvlText w:val="•"/>
      <w:lvlJc w:val="left"/>
      <w:pPr>
        <w:ind w:left="6377" w:hanging="207"/>
      </w:pPr>
      <w:rPr>
        <w:rFonts w:hint="default"/>
      </w:rPr>
    </w:lvl>
    <w:lvl w:ilvl="8" w:tplc="0B76F442">
      <w:numFmt w:val="bullet"/>
      <w:lvlText w:val="•"/>
      <w:lvlJc w:val="left"/>
      <w:pPr>
        <w:ind w:left="7353" w:hanging="207"/>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F23D2"/>
    <w:rsid w:val="00634E70"/>
    <w:rsid w:val="00784784"/>
    <w:rsid w:val="00A26DCE"/>
    <w:rsid w:val="00DF23D2"/>
    <w:rsid w:val="00F27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Calibri" w:eastAsia="Calibri" w:hAnsi="Calibri" w:cs="Calibri"/>
    </w:rPr>
  </w:style>
  <w:style w:type="paragraph" w:styleId="1">
    <w:name w:val="heading 1"/>
    <w:basedOn w:val="a"/>
    <w:uiPriority w:val="1"/>
    <w:qFormat/>
    <w:pPr>
      <w:ind w:left="100"/>
      <w:outlineLvl w:val="0"/>
    </w:pPr>
    <w:rPr>
      <w:b/>
      <w:bCs/>
      <w:sz w:val="28"/>
      <w:szCs w:val="28"/>
    </w:rPr>
  </w:style>
  <w:style w:type="paragraph" w:styleId="2">
    <w:name w:val="heading 2"/>
    <w:basedOn w:val="a"/>
    <w:uiPriority w:val="1"/>
    <w:qFormat/>
    <w:pPr>
      <w:ind w:left="52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spacing w:line="551" w:lineRule="exact"/>
      <w:ind w:left="20"/>
    </w:pPr>
    <w:rPr>
      <w:rFonts w:ascii="Times New Roman" w:eastAsia="Times New Roman" w:hAnsi="Times New Roman" w:cs="Times New Roman"/>
      <w:b/>
      <w:bCs/>
      <w:sz w:val="48"/>
      <w:szCs w:val="48"/>
    </w:rPr>
  </w:style>
  <w:style w:type="paragraph" w:styleId="a5">
    <w:name w:val="List Paragraph"/>
    <w:basedOn w:val="a"/>
    <w:uiPriority w:val="1"/>
    <w:qFormat/>
    <w:pPr>
      <w:ind w:left="5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F274E9"/>
    <w:pPr>
      <w:tabs>
        <w:tab w:val="center" w:pos="4677"/>
        <w:tab w:val="right" w:pos="9355"/>
      </w:tabs>
    </w:pPr>
  </w:style>
  <w:style w:type="character" w:customStyle="1" w:styleId="a7">
    <w:name w:val="Верхний колонтитул Знак"/>
    <w:basedOn w:val="a0"/>
    <w:link w:val="a6"/>
    <w:uiPriority w:val="99"/>
    <w:rsid w:val="00F274E9"/>
    <w:rPr>
      <w:rFonts w:ascii="Calibri" w:eastAsia="Calibri" w:hAnsi="Calibri" w:cs="Calibri"/>
    </w:rPr>
  </w:style>
  <w:style w:type="paragraph" w:styleId="a8">
    <w:name w:val="footer"/>
    <w:basedOn w:val="a"/>
    <w:link w:val="a9"/>
    <w:uiPriority w:val="99"/>
    <w:unhideWhenUsed/>
    <w:rsid w:val="00F274E9"/>
    <w:pPr>
      <w:tabs>
        <w:tab w:val="center" w:pos="4677"/>
        <w:tab w:val="right" w:pos="9355"/>
      </w:tabs>
    </w:pPr>
  </w:style>
  <w:style w:type="character" w:customStyle="1" w:styleId="a9">
    <w:name w:val="Нижний колонтитул Знак"/>
    <w:basedOn w:val="a0"/>
    <w:link w:val="a8"/>
    <w:uiPriority w:val="99"/>
    <w:rsid w:val="00F274E9"/>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Calibri" w:eastAsia="Calibri" w:hAnsi="Calibri" w:cs="Calibri"/>
    </w:rPr>
  </w:style>
  <w:style w:type="paragraph" w:styleId="1">
    <w:name w:val="heading 1"/>
    <w:basedOn w:val="a"/>
    <w:uiPriority w:val="1"/>
    <w:qFormat/>
    <w:pPr>
      <w:ind w:left="100"/>
      <w:outlineLvl w:val="0"/>
    </w:pPr>
    <w:rPr>
      <w:b/>
      <w:bCs/>
      <w:sz w:val="28"/>
      <w:szCs w:val="28"/>
    </w:rPr>
  </w:style>
  <w:style w:type="paragraph" w:styleId="2">
    <w:name w:val="heading 2"/>
    <w:basedOn w:val="a"/>
    <w:uiPriority w:val="1"/>
    <w:qFormat/>
    <w:pPr>
      <w:ind w:left="52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spacing w:line="551" w:lineRule="exact"/>
      <w:ind w:left="20"/>
    </w:pPr>
    <w:rPr>
      <w:rFonts w:ascii="Times New Roman" w:eastAsia="Times New Roman" w:hAnsi="Times New Roman" w:cs="Times New Roman"/>
      <w:b/>
      <w:bCs/>
      <w:sz w:val="48"/>
      <w:szCs w:val="48"/>
    </w:rPr>
  </w:style>
  <w:style w:type="paragraph" w:styleId="a5">
    <w:name w:val="List Paragraph"/>
    <w:basedOn w:val="a"/>
    <w:uiPriority w:val="1"/>
    <w:qFormat/>
    <w:pPr>
      <w:ind w:left="5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F274E9"/>
    <w:pPr>
      <w:tabs>
        <w:tab w:val="center" w:pos="4677"/>
        <w:tab w:val="right" w:pos="9355"/>
      </w:tabs>
    </w:pPr>
  </w:style>
  <w:style w:type="character" w:customStyle="1" w:styleId="a7">
    <w:name w:val="Верхний колонтитул Знак"/>
    <w:basedOn w:val="a0"/>
    <w:link w:val="a6"/>
    <w:uiPriority w:val="99"/>
    <w:rsid w:val="00F274E9"/>
    <w:rPr>
      <w:rFonts w:ascii="Calibri" w:eastAsia="Calibri" w:hAnsi="Calibri" w:cs="Calibri"/>
    </w:rPr>
  </w:style>
  <w:style w:type="paragraph" w:styleId="a8">
    <w:name w:val="footer"/>
    <w:basedOn w:val="a"/>
    <w:link w:val="a9"/>
    <w:uiPriority w:val="99"/>
    <w:unhideWhenUsed/>
    <w:rsid w:val="00F274E9"/>
    <w:pPr>
      <w:tabs>
        <w:tab w:val="center" w:pos="4677"/>
        <w:tab w:val="right" w:pos="9355"/>
      </w:tabs>
    </w:pPr>
  </w:style>
  <w:style w:type="character" w:customStyle="1" w:styleId="a9">
    <w:name w:val="Нижний колонтитул Знак"/>
    <w:basedOn w:val="a0"/>
    <w:link w:val="a8"/>
    <w:uiPriority w:val="99"/>
    <w:rsid w:val="00F274E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epuna@sepuna.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847</Words>
  <Characters>4830</Characters>
  <Application>Microsoft Office Word</Application>
  <DocSecurity>0</DocSecurity>
  <Lines>40</Lines>
  <Paragraphs>11</Paragraphs>
  <ScaleCrop>false</ScaleCrop>
  <Company>HOME</Company>
  <LinksUpToDate>false</LinksUpToDate>
  <CharactersWithSpaces>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home</cp:lastModifiedBy>
  <cp:revision>3</cp:revision>
  <dcterms:created xsi:type="dcterms:W3CDTF">2023-12-05T14:31:00Z</dcterms:created>
  <dcterms:modified xsi:type="dcterms:W3CDTF">2023-12-07T14:54:00Z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WPS 文字</vt:lpwstr>
  </property>
  <property fmtid="{D5CDD505-2E9C-101B-9397-08002B2CF9AE}" pid="4" name="LastSaved">
    <vt:filetime>2023-12-05T00:00:00Z</vt:filetime>
  </property>
</Properties>
</file>